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2CA" w:rsidRDefault="00E75A55" w:rsidP="00E75A55">
      <w:pPr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Транспортные средства</w:t>
      </w:r>
    </w:p>
    <w:p w:rsidR="00E75A55" w:rsidRPr="00E75A55" w:rsidRDefault="00E75A55" w:rsidP="00E75A55">
      <w:pPr>
        <w:pStyle w:val="a3"/>
        <w:numPr>
          <w:ilvl w:val="0"/>
          <w:numId w:val="1"/>
        </w:numPr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E75A55">
        <w:rPr>
          <w:rFonts w:ascii="TimesNewRomanPS-BoldMT" w:hAnsi="TimesNewRomanPS-BoldMT"/>
          <w:b/>
          <w:bCs/>
          <w:color w:val="000000"/>
          <w:sz w:val="28"/>
          <w:szCs w:val="28"/>
        </w:rPr>
        <w:t>Общие сведения</w:t>
      </w:r>
    </w:p>
    <w:p w:rsidR="00E75A55" w:rsidRPr="00E75A55" w:rsidRDefault="00E75A55" w:rsidP="00E75A55">
      <w:pPr>
        <w:pStyle w:val="a3"/>
        <w:numPr>
          <w:ilvl w:val="0"/>
          <w:numId w:val="1"/>
        </w:num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Грузовые автомобили</w:t>
      </w:r>
    </w:p>
    <w:p w:rsidR="00E75A55" w:rsidRPr="00E75A55" w:rsidRDefault="00E75A55" w:rsidP="00E75A55">
      <w:pPr>
        <w:pStyle w:val="a3"/>
        <w:numPr>
          <w:ilvl w:val="0"/>
          <w:numId w:val="1"/>
        </w:numPr>
      </w:pPr>
      <w:r w:rsidRPr="00E75A55">
        <w:rPr>
          <w:rFonts w:ascii="TimesNewRomanPS-BoldMT" w:hAnsi="TimesNewRomanPS-BoldMT"/>
          <w:b/>
          <w:bCs/>
          <w:color w:val="000000"/>
          <w:sz w:val="28"/>
          <w:szCs w:val="28"/>
        </w:rPr>
        <w:t>Тракторы и пневмоколесные тягачи</w:t>
      </w:r>
    </w:p>
    <w:p w:rsidR="00E75A55" w:rsidRPr="00E75A55" w:rsidRDefault="00E75A55" w:rsidP="00E75A55">
      <w:pPr>
        <w:pStyle w:val="a3"/>
        <w:numPr>
          <w:ilvl w:val="0"/>
          <w:numId w:val="1"/>
        </w:num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Специализированные транспортные средства</w:t>
      </w:r>
    </w:p>
    <w:p w:rsidR="00E75A55" w:rsidRDefault="00E75A55" w:rsidP="00E75A55"/>
    <w:p w:rsidR="00AB352D" w:rsidRPr="00E75A55" w:rsidRDefault="00AB352D" w:rsidP="00AB352D">
      <w:pPr>
        <w:pStyle w:val="a3"/>
        <w:jc w:val="center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E75A55">
        <w:rPr>
          <w:rFonts w:ascii="TimesNewRomanPS-BoldMT" w:hAnsi="TimesNewRomanPS-BoldMT"/>
          <w:b/>
          <w:bCs/>
          <w:color w:val="000000"/>
          <w:sz w:val="28"/>
          <w:szCs w:val="28"/>
        </w:rPr>
        <w:t>Общие сведени</w:t>
      </w:r>
      <w:r w:rsidR="00441332">
        <w:rPr>
          <w:rFonts w:ascii="TimesNewRomanPS-BoldMT" w:hAnsi="TimesNewRomanPS-BoldMT"/>
          <w:b/>
          <w:bCs/>
          <w:color w:val="000000"/>
          <w:sz w:val="28"/>
          <w:szCs w:val="28"/>
        </w:rPr>
        <w:t>я</w:t>
      </w:r>
    </w:p>
    <w:p w:rsidR="00AB352D" w:rsidRDefault="00AB352D" w:rsidP="00AB352D">
      <w:pPr>
        <w:jc w:val="center"/>
        <w:rPr>
          <w:rFonts w:ascii="TimesNewRomanPSMT" w:hAnsi="TimesNewRomanPSMT"/>
          <w:color w:val="000000"/>
          <w:sz w:val="28"/>
          <w:szCs w:val="28"/>
        </w:rPr>
      </w:pPr>
    </w:p>
    <w:p w:rsidR="00E75A55" w:rsidRDefault="00E75A55" w:rsidP="00E75A55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Одним из основных этапов технологического процесса современного</w:t>
      </w:r>
      <w:r>
        <w:rPr>
          <w:rFonts w:ascii="TimesNewRomanPSMT" w:hAnsi="TimesNewRomanPSMT"/>
          <w:color w:val="000000"/>
          <w:sz w:val="28"/>
          <w:szCs w:val="28"/>
        </w:rPr>
        <w:br/>
        <w:t>строительства является доставка к месту производства работ строительных</w:t>
      </w:r>
      <w:r>
        <w:rPr>
          <w:rFonts w:ascii="TimesNewRomanPSMT" w:hAnsi="TimesNewRomanPSMT"/>
          <w:color w:val="000000"/>
          <w:sz w:val="28"/>
          <w:szCs w:val="28"/>
        </w:rPr>
        <w:br/>
        <w:t>материалов, изделий, конструкций и оборудования, осуществляемая</w:t>
      </w:r>
      <w:r>
        <w:rPr>
          <w:rFonts w:ascii="TimesNewRomanPSMT" w:hAnsi="TimesNewRomanPSMT"/>
          <w:color w:val="000000"/>
          <w:sz w:val="28"/>
          <w:szCs w:val="28"/>
        </w:rPr>
        <w:br/>
        <w:t>транспортными средствами.</w:t>
      </w:r>
      <w:r w:rsidRPr="00E75A55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441332">
        <w:rPr>
          <w:rFonts w:ascii="TimesNewRomanPSMT" w:hAnsi="TimesNewRomanPSMT"/>
          <w:color w:val="000000"/>
          <w:sz w:val="28"/>
          <w:szCs w:val="28"/>
        </w:rPr>
        <w:t xml:space="preserve">На </w:t>
      </w:r>
      <w:r>
        <w:rPr>
          <w:rFonts w:ascii="TimesNewRomanPSMT" w:hAnsi="TimesNewRomanPSMT"/>
          <w:color w:val="000000"/>
          <w:sz w:val="28"/>
          <w:szCs w:val="28"/>
        </w:rPr>
        <w:t>крупные стройки и на предприятия по производству строительных материалов и конструкций возможна доставка грузов железнодорожным и водным транспортом, но многие строит</w:t>
      </w:r>
      <w:r w:rsidR="00441332">
        <w:rPr>
          <w:rFonts w:ascii="TimesNewRomanPSMT" w:hAnsi="TimesNewRomanPSMT"/>
          <w:color w:val="000000"/>
          <w:sz w:val="28"/>
          <w:szCs w:val="28"/>
        </w:rPr>
        <w:t xml:space="preserve">ельные объекты удалены от таких </w:t>
      </w:r>
      <w:r>
        <w:rPr>
          <w:rFonts w:ascii="TimesNewRomanPSMT" w:hAnsi="TimesNewRomanPSMT"/>
          <w:color w:val="000000"/>
          <w:sz w:val="28"/>
          <w:szCs w:val="28"/>
        </w:rPr>
        <w:t>коммуникаций и для них доступен т</w:t>
      </w:r>
      <w:r w:rsidR="00441332">
        <w:rPr>
          <w:rFonts w:ascii="TimesNewRomanPSMT" w:hAnsi="TimesNewRomanPSMT"/>
          <w:color w:val="000000"/>
          <w:sz w:val="28"/>
          <w:szCs w:val="28"/>
        </w:rPr>
        <w:t xml:space="preserve">олько безрельсовый транспорт. В </w:t>
      </w:r>
      <w:r>
        <w:rPr>
          <w:rFonts w:ascii="TimesNewRomanPSMT" w:hAnsi="TimesNewRomanPSMT"/>
          <w:color w:val="000000"/>
          <w:sz w:val="28"/>
          <w:szCs w:val="28"/>
        </w:rPr>
        <w:t>основном, это автомобили, тракторы и тягач</w:t>
      </w:r>
      <w:r w:rsidR="00441332">
        <w:rPr>
          <w:rFonts w:ascii="TimesNewRomanPSMT" w:hAnsi="TimesNewRomanPSMT"/>
          <w:color w:val="000000"/>
          <w:sz w:val="28"/>
          <w:szCs w:val="28"/>
        </w:rPr>
        <w:t xml:space="preserve">и, которые кроме грузоперевозок </w:t>
      </w:r>
      <w:r>
        <w:rPr>
          <w:rFonts w:ascii="TimesNewRomanPSMT" w:hAnsi="TimesNewRomanPSMT"/>
          <w:color w:val="000000"/>
          <w:sz w:val="28"/>
          <w:szCs w:val="28"/>
        </w:rPr>
        <w:t>используют как тяговые средства прицепных и полуприцепных строительных машин, а также в качестве унифицированной базы навесных строительных машин – экскаваторов, бульдозеров, скреперов, бурильных и сваебойных. Транспортные средства на</w:t>
      </w:r>
      <w:r w:rsidR="00441332"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spellStart"/>
      <w:r w:rsidR="00441332">
        <w:rPr>
          <w:rFonts w:ascii="TimesNewRomanPSMT" w:hAnsi="TimesNewRomanPSMT"/>
          <w:color w:val="000000"/>
          <w:sz w:val="28"/>
          <w:szCs w:val="28"/>
        </w:rPr>
        <w:t>пневмоходу</w:t>
      </w:r>
      <w:proofErr w:type="spellEnd"/>
      <w:r w:rsidR="00441332">
        <w:rPr>
          <w:rFonts w:ascii="TimesNewRomanPSMT" w:hAnsi="TimesNewRomanPSMT"/>
          <w:color w:val="000000"/>
          <w:sz w:val="28"/>
          <w:szCs w:val="28"/>
        </w:rPr>
        <w:t xml:space="preserve"> имеют более высокую </w:t>
      </w:r>
      <w:r>
        <w:rPr>
          <w:rFonts w:ascii="TimesNewRomanPSMT" w:hAnsi="TimesNewRomanPSMT"/>
          <w:color w:val="000000"/>
          <w:sz w:val="28"/>
          <w:szCs w:val="28"/>
        </w:rPr>
        <w:t>скорость, чем гусеничные, но их проходимость в условиях бездорожья ниже.</w:t>
      </w:r>
      <w:r w:rsidR="00093EA2" w:rsidRPr="00093EA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093EA2">
        <w:rPr>
          <w:rFonts w:ascii="TimesNewRomanPSMT" w:hAnsi="TimesNewRomanPSMT"/>
          <w:color w:val="000000"/>
          <w:sz w:val="28"/>
          <w:szCs w:val="28"/>
        </w:rPr>
        <w:t>гусеничные машины разрушают дорожно</w:t>
      </w:r>
      <w:r w:rsidR="00441332">
        <w:rPr>
          <w:rFonts w:ascii="TimesNewRomanPSMT" w:hAnsi="TimesNewRomanPSMT"/>
          <w:color w:val="000000"/>
          <w:sz w:val="28"/>
          <w:szCs w:val="28"/>
        </w:rPr>
        <w:t xml:space="preserve">е покрытие, поэтому в городских </w:t>
      </w:r>
      <w:r w:rsidR="00093EA2">
        <w:rPr>
          <w:rFonts w:ascii="TimesNewRomanPSMT" w:hAnsi="TimesNewRomanPSMT"/>
          <w:color w:val="000000"/>
          <w:sz w:val="28"/>
          <w:szCs w:val="28"/>
        </w:rPr>
        <w:t>условиях их приходится перевозить на трейлерах.</w:t>
      </w:r>
    </w:p>
    <w:p w:rsidR="00441332" w:rsidRPr="00441332" w:rsidRDefault="00441332" w:rsidP="00E75A55">
      <w:pPr>
        <w:rPr>
          <w:rFonts w:ascii="TimesNewRomanPSMT" w:hAnsi="TimesNewRomanPSMT"/>
          <w:b/>
          <w:color w:val="000000"/>
          <w:sz w:val="28"/>
          <w:szCs w:val="28"/>
        </w:rPr>
      </w:pPr>
      <w:r w:rsidRPr="00441332">
        <w:rPr>
          <w:rFonts w:ascii="TimesNewRomanPSMT" w:hAnsi="TimesNewRomanPSMT"/>
          <w:b/>
          <w:color w:val="000000"/>
          <w:sz w:val="28"/>
          <w:szCs w:val="28"/>
        </w:rPr>
        <w:t>Классификация транспорта</w:t>
      </w:r>
    </w:p>
    <w:p w:rsidR="00441332" w:rsidRPr="00441332" w:rsidRDefault="00441332" w:rsidP="00441332">
      <w:pPr>
        <w:rPr>
          <w:rFonts w:ascii="TimesNewRomanPSMT" w:hAnsi="TimesNewRomanPSMT"/>
          <w:b/>
          <w:color w:val="000000"/>
          <w:sz w:val="28"/>
          <w:szCs w:val="28"/>
        </w:rPr>
      </w:pPr>
      <w:r w:rsidRPr="00441332">
        <w:rPr>
          <w:rFonts w:ascii="TimesNewRomanPSMT" w:hAnsi="TimesNewRomanPSMT"/>
          <w:b/>
          <w:color w:val="000000"/>
          <w:sz w:val="28"/>
          <w:szCs w:val="28"/>
        </w:rPr>
        <w:t>По среде передвижения</w:t>
      </w:r>
    </w:p>
    <w:p w:rsidR="00000000" w:rsidRPr="00441332" w:rsidRDefault="00E8169E" w:rsidP="00441332">
      <w:pPr>
        <w:numPr>
          <w:ilvl w:val="0"/>
          <w:numId w:val="2"/>
        </w:numPr>
        <w:rPr>
          <w:rFonts w:ascii="TimesNewRomanPSMT" w:hAnsi="TimesNewRomanPSMT"/>
          <w:b/>
          <w:color w:val="000000"/>
          <w:sz w:val="28"/>
          <w:szCs w:val="28"/>
        </w:rPr>
      </w:pPr>
      <w:r w:rsidRPr="00441332">
        <w:rPr>
          <w:rFonts w:ascii="TimesNewRomanPSMT" w:hAnsi="TimesNewRomanPSMT"/>
          <w:b/>
          <w:color w:val="000000"/>
          <w:sz w:val="28"/>
          <w:szCs w:val="28"/>
        </w:rPr>
        <w:t>Наземный</w:t>
      </w:r>
    </w:p>
    <w:p w:rsidR="00000000" w:rsidRPr="00441332" w:rsidRDefault="00E8169E" w:rsidP="00441332">
      <w:pPr>
        <w:numPr>
          <w:ilvl w:val="0"/>
          <w:numId w:val="2"/>
        </w:numPr>
        <w:rPr>
          <w:rFonts w:ascii="TimesNewRomanPSMT" w:hAnsi="TimesNewRomanPSMT"/>
          <w:b/>
          <w:color w:val="000000"/>
          <w:sz w:val="28"/>
          <w:szCs w:val="28"/>
        </w:rPr>
      </w:pPr>
      <w:r w:rsidRPr="00441332">
        <w:rPr>
          <w:rFonts w:ascii="TimesNewRomanPSMT" w:hAnsi="TimesNewRomanPSMT"/>
          <w:b/>
          <w:color w:val="000000"/>
          <w:sz w:val="28"/>
          <w:szCs w:val="28"/>
        </w:rPr>
        <w:t>Водный</w:t>
      </w:r>
    </w:p>
    <w:p w:rsidR="00000000" w:rsidRPr="00441332" w:rsidRDefault="00E8169E" w:rsidP="00441332">
      <w:pPr>
        <w:numPr>
          <w:ilvl w:val="0"/>
          <w:numId w:val="2"/>
        </w:numPr>
        <w:rPr>
          <w:rFonts w:ascii="TimesNewRomanPSMT" w:hAnsi="TimesNewRomanPSMT"/>
          <w:b/>
          <w:color w:val="000000"/>
          <w:sz w:val="28"/>
          <w:szCs w:val="28"/>
        </w:rPr>
      </w:pPr>
      <w:r w:rsidRPr="00441332">
        <w:rPr>
          <w:rFonts w:ascii="TimesNewRomanPSMT" w:hAnsi="TimesNewRomanPSMT"/>
          <w:b/>
          <w:color w:val="000000"/>
          <w:sz w:val="28"/>
          <w:szCs w:val="28"/>
        </w:rPr>
        <w:t>Воздушный</w:t>
      </w:r>
    </w:p>
    <w:p w:rsidR="00441332" w:rsidRPr="00441332" w:rsidRDefault="00441332" w:rsidP="00441332">
      <w:pPr>
        <w:rPr>
          <w:rFonts w:ascii="TimesNewRomanPSMT" w:hAnsi="TimesNewRomanPSMT"/>
          <w:b/>
          <w:color w:val="000000"/>
          <w:sz w:val="28"/>
          <w:szCs w:val="28"/>
        </w:rPr>
      </w:pPr>
      <w:r w:rsidRPr="00441332">
        <w:rPr>
          <w:rFonts w:ascii="TimesNewRomanPSMT" w:hAnsi="TimesNewRomanPSMT"/>
          <w:b/>
          <w:color w:val="000000"/>
          <w:sz w:val="28"/>
          <w:szCs w:val="28"/>
        </w:rPr>
        <w:t>1.Наземный вид транспорта бывает:</w:t>
      </w:r>
    </w:p>
    <w:p w:rsidR="00000000" w:rsidRPr="00441332" w:rsidRDefault="00E8169E" w:rsidP="00441332">
      <w:pPr>
        <w:numPr>
          <w:ilvl w:val="0"/>
          <w:numId w:val="3"/>
        </w:numPr>
        <w:rPr>
          <w:rFonts w:ascii="TimesNewRomanPSMT" w:hAnsi="TimesNewRomanPSMT"/>
          <w:b/>
          <w:color w:val="000000"/>
          <w:sz w:val="28"/>
          <w:szCs w:val="28"/>
        </w:rPr>
      </w:pPr>
      <w:proofErr w:type="gramStart"/>
      <w:r w:rsidRPr="00441332">
        <w:rPr>
          <w:rFonts w:ascii="TimesNewRomanPSMT" w:hAnsi="TimesNewRomanPSMT"/>
          <w:b/>
          <w:color w:val="000000"/>
          <w:sz w:val="28"/>
          <w:szCs w:val="28"/>
        </w:rPr>
        <w:t>Автомобильный  (</w:t>
      </w:r>
      <w:proofErr w:type="gramEnd"/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 осуществляет более 80% всех перевозок</w:t>
      </w:r>
    </w:p>
    <w:p w:rsidR="00000000" w:rsidRPr="00441332" w:rsidRDefault="00E8169E" w:rsidP="00441332">
      <w:pPr>
        <w:numPr>
          <w:ilvl w:val="0"/>
          <w:numId w:val="3"/>
        </w:numPr>
        <w:rPr>
          <w:rFonts w:ascii="TimesNewRomanPSMT" w:hAnsi="TimesNewRomanPSMT"/>
          <w:b/>
          <w:color w:val="000000"/>
          <w:sz w:val="28"/>
          <w:szCs w:val="28"/>
        </w:rPr>
      </w:pPr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Тракторный </w:t>
      </w:r>
      <w:proofErr w:type="gramStart"/>
      <w:r w:rsidRPr="00441332">
        <w:rPr>
          <w:rFonts w:ascii="TimesNewRomanPSMT" w:hAnsi="TimesNewRomanPSMT"/>
          <w:b/>
          <w:color w:val="000000"/>
          <w:sz w:val="28"/>
          <w:szCs w:val="28"/>
        </w:rPr>
        <w:t>( применяют</w:t>
      </w:r>
      <w:proofErr w:type="gramEnd"/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 при транспортировке в условиях бездорожья)</w:t>
      </w:r>
    </w:p>
    <w:p w:rsidR="00000000" w:rsidRPr="00441332" w:rsidRDefault="00E8169E" w:rsidP="00441332">
      <w:pPr>
        <w:numPr>
          <w:ilvl w:val="0"/>
          <w:numId w:val="3"/>
        </w:numPr>
        <w:rPr>
          <w:rFonts w:ascii="TimesNewRomanPSMT" w:hAnsi="TimesNewRomanPSMT"/>
          <w:b/>
          <w:color w:val="000000"/>
          <w:sz w:val="28"/>
          <w:szCs w:val="28"/>
        </w:rPr>
      </w:pPr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Железнодорожный транспорт </w:t>
      </w:r>
      <w:proofErr w:type="gramStart"/>
      <w:r w:rsidRPr="00441332">
        <w:rPr>
          <w:rFonts w:ascii="TimesNewRomanPSMT" w:hAnsi="TimesNewRomanPSMT"/>
          <w:b/>
          <w:color w:val="000000"/>
          <w:sz w:val="28"/>
          <w:szCs w:val="28"/>
        </w:rPr>
        <w:t>( применяют</w:t>
      </w:r>
      <w:proofErr w:type="gramEnd"/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 при строительстве к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>рупных объектов и дальности перевозки более 200 км.)</w:t>
      </w:r>
    </w:p>
    <w:p w:rsidR="00441332" w:rsidRPr="00441332" w:rsidRDefault="00441332" w:rsidP="00441332">
      <w:pPr>
        <w:rPr>
          <w:rFonts w:ascii="TimesNewRomanPSMT" w:hAnsi="TimesNewRomanPSMT"/>
          <w:b/>
          <w:color w:val="000000"/>
          <w:sz w:val="28"/>
          <w:szCs w:val="28"/>
        </w:rPr>
      </w:pPr>
      <w:r w:rsidRPr="00441332">
        <w:rPr>
          <w:rFonts w:ascii="TimesNewRomanPSMT" w:hAnsi="TimesNewRomanPSMT"/>
          <w:b/>
          <w:color w:val="000000"/>
          <w:sz w:val="28"/>
          <w:szCs w:val="28"/>
        </w:rPr>
        <w:lastRenderedPageBreak/>
        <w:t>2.Водный транспорт (применяют при строительстве в прибрежных районах. Грузы перемещают на самоходных-танкеры и не самоходных – баржи и секции морских или речных судах)</w:t>
      </w:r>
    </w:p>
    <w:p w:rsidR="00441332" w:rsidRPr="00441332" w:rsidRDefault="00441332" w:rsidP="00441332">
      <w:pPr>
        <w:rPr>
          <w:rFonts w:ascii="TimesNewRomanPSMT" w:hAnsi="TimesNewRomanPSMT"/>
          <w:b/>
          <w:color w:val="000000"/>
          <w:sz w:val="28"/>
          <w:szCs w:val="28"/>
        </w:rPr>
      </w:pPr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3.Воздушный транспорт (применяют при строительстве в труднодоступных районах, применяют: вертолёты, грузовые самолёты. </w:t>
      </w:r>
    </w:p>
    <w:p w:rsidR="00441332" w:rsidRDefault="00441332" w:rsidP="00093EA2">
      <w:pPr>
        <w:jc w:val="center"/>
        <w:rPr>
          <w:rFonts w:ascii="TimesNewRomanPS-ItalicMT" w:hAnsi="TimesNewRomanPS-ItalicMT"/>
          <w:b/>
          <w:iCs/>
          <w:color w:val="000000"/>
          <w:sz w:val="28"/>
          <w:szCs w:val="28"/>
        </w:rPr>
      </w:pPr>
    </w:p>
    <w:p w:rsidR="00093EA2" w:rsidRPr="00AB352D" w:rsidRDefault="00093EA2" w:rsidP="00093EA2">
      <w:pPr>
        <w:jc w:val="center"/>
        <w:rPr>
          <w:rFonts w:ascii="TimesNewRomanPS-ItalicMT" w:hAnsi="TimesNewRomanPS-ItalicMT"/>
          <w:b/>
          <w:iCs/>
          <w:color w:val="000000"/>
          <w:sz w:val="28"/>
          <w:szCs w:val="28"/>
        </w:rPr>
      </w:pPr>
      <w:r w:rsidRPr="00AB352D">
        <w:rPr>
          <w:rFonts w:ascii="TimesNewRomanPS-ItalicMT" w:hAnsi="TimesNewRomanPS-ItalicMT"/>
          <w:b/>
          <w:iCs/>
          <w:color w:val="000000"/>
          <w:sz w:val="28"/>
          <w:szCs w:val="28"/>
        </w:rPr>
        <w:t>Грузовые автомобили</w:t>
      </w:r>
    </w:p>
    <w:p w:rsidR="00093EA2" w:rsidRPr="00093EA2" w:rsidRDefault="00093EA2" w:rsidP="00093EA2">
      <w:pPr>
        <w:jc w:val="center"/>
        <w:rPr>
          <w:rFonts w:ascii="TimesNewRomanPS-ItalicMT" w:hAnsi="TimesNewRomanPS-ItalicMT"/>
          <w:iCs/>
          <w:color w:val="000000"/>
          <w:sz w:val="28"/>
          <w:szCs w:val="28"/>
        </w:rPr>
      </w:pPr>
    </w:p>
    <w:p w:rsidR="00093EA2" w:rsidRDefault="00093EA2" w:rsidP="00E75A55">
      <w:pPr>
        <w:rPr>
          <w:rFonts w:ascii="TimesNewRomanPSMT" w:hAnsi="TimesNewRomanPSMT"/>
          <w:color w:val="000000"/>
          <w:sz w:val="28"/>
          <w:szCs w:val="28"/>
        </w:rPr>
      </w:pPr>
      <w:r w:rsidRPr="00441332">
        <w:rPr>
          <w:rFonts w:ascii="TimesNewRomanPS-ItalicMT" w:hAnsi="TimesNewRomanPS-ItalicMT"/>
          <w:b/>
          <w:iCs/>
          <w:color w:val="000000"/>
          <w:sz w:val="28"/>
          <w:szCs w:val="28"/>
        </w:rPr>
        <w:t>Грузовые автомобили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 различают автомобили общего назначения и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br/>
        <w:t>специализированные</w:t>
      </w:r>
      <w:r>
        <w:rPr>
          <w:rFonts w:ascii="TimesNewRomanPSMT" w:hAnsi="TimesNewRomanPSMT"/>
          <w:color w:val="000000"/>
          <w:sz w:val="28"/>
          <w:szCs w:val="28"/>
        </w:rPr>
        <w:t xml:space="preserve">. 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>К автомобилям общ</w:t>
      </w:r>
      <w:r w:rsidR="00441332">
        <w:rPr>
          <w:rFonts w:ascii="TimesNewRomanPSMT" w:hAnsi="TimesNewRomanPSMT"/>
          <w:b/>
          <w:color w:val="000000"/>
          <w:sz w:val="28"/>
          <w:szCs w:val="28"/>
        </w:rPr>
        <w:t xml:space="preserve">его назначения относят машины с 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>кузовом в виде открытой сверху платформы</w:t>
      </w:r>
      <w:r w:rsidR="00441332">
        <w:rPr>
          <w:rFonts w:ascii="TimesNewRomanPSMT" w:hAnsi="TimesNewRomanPSMT"/>
          <w:b/>
          <w:color w:val="000000"/>
          <w:sz w:val="28"/>
          <w:szCs w:val="28"/>
        </w:rPr>
        <w:t xml:space="preserve"> с бортами, бортовые автомобили 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>повышенной проходимости, а такж</w:t>
      </w:r>
      <w:r w:rsidR="00441332">
        <w:rPr>
          <w:rFonts w:ascii="TimesNewRomanPSMT" w:hAnsi="TimesNewRomanPSMT"/>
          <w:b/>
          <w:color w:val="000000"/>
          <w:sz w:val="28"/>
          <w:szCs w:val="28"/>
        </w:rPr>
        <w:t xml:space="preserve">е автомобили-тягачи со сцепными 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>устройствами для работы с прицепами, полуприцепами</w:t>
      </w:r>
      <w:r>
        <w:rPr>
          <w:rFonts w:ascii="TimesNewRomanPSMT" w:hAnsi="TimesNewRomanPSMT"/>
          <w:color w:val="000000"/>
          <w:sz w:val="28"/>
          <w:szCs w:val="28"/>
        </w:rPr>
        <w:t>.</w:t>
      </w:r>
      <w:r w:rsidRPr="00093EA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Грузовые автомобили массового производства (рис. 3.1, </w:t>
      </w:r>
      <w:r w:rsidRPr="00441332">
        <w:rPr>
          <w:rFonts w:ascii="TimesNewRomanPS-ItalicMT" w:hAnsi="TimesNewRomanPS-ItalicMT"/>
          <w:b/>
          <w:i/>
          <w:iCs/>
          <w:color w:val="000000"/>
          <w:sz w:val="28"/>
          <w:szCs w:val="28"/>
        </w:rPr>
        <w:t>а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, </w:t>
      </w:r>
      <w:r w:rsidRPr="00441332">
        <w:rPr>
          <w:rFonts w:ascii="TimesNewRomanPS-ItalicMT" w:hAnsi="TimesNewRomanPS-ItalicMT"/>
          <w:b/>
          <w:i/>
          <w:iCs/>
          <w:color w:val="000000"/>
          <w:sz w:val="28"/>
          <w:szCs w:val="28"/>
        </w:rPr>
        <w:t>б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) имеют единую конструктивную схему и состоят из трех основных частей: двигателя </w:t>
      </w:r>
      <w:proofErr w:type="gramStart"/>
      <w:r w:rsidRPr="00441332">
        <w:rPr>
          <w:rFonts w:ascii="TimesNewRomanPS-ItalicMT" w:hAnsi="TimesNewRomanPS-ItalicMT"/>
          <w:b/>
          <w:i/>
          <w:iCs/>
          <w:color w:val="000000"/>
          <w:sz w:val="28"/>
          <w:szCs w:val="28"/>
        </w:rPr>
        <w:t>1</w:t>
      </w:r>
      <w:r w:rsidR="00441332" w:rsidRPr="00441332">
        <w:rPr>
          <w:rFonts w:ascii="TimesNewRomanPSMT" w:hAnsi="TimesNewRomanPSMT"/>
          <w:b/>
          <w:color w:val="000000"/>
          <w:sz w:val="28"/>
          <w:szCs w:val="28"/>
        </w:rPr>
        <w:t>,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>шасси</w:t>
      </w:r>
      <w:proofErr w:type="gramEnd"/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 </w:t>
      </w:r>
      <w:r w:rsidRPr="00441332">
        <w:rPr>
          <w:rFonts w:ascii="TimesNewRomanPS-ItalicMT" w:hAnsi="TimesNewRomanPS-ItalicMT"/>
          <w:b/>
          <w:i/>
          <w:iCs/>
          <w:color w:val="000000"/>
          <w:sz w:val="28"/>
          <w:szCs w:val="28"/>
        </w:rPr>
        <w:t xml:space="preserve">3 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и кузова </w:t>
      </w:r>
      <w:r w:rsidRPr="00441332">
        <w:rPr>
          <w:rFonts w:ascii="TimesNewRomanPS-ItalicMT" w:hAnsi="TimesNewRomanPS-ItalicMT"/>
          <w:b/>
          <w:i/>
          <w:iCs/>
          <w:color w:val="000000"/>
          <w:sz w:val="28"/>
          <w:szCs w:val="28"/>
        </w:rPr>
        <w:t>2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>.</w:t>
      </w:r>
    </w:p>
    <w:p w:rsidR="00093EA2" w:rsidRDefault="00093EA2" w:rsidP="00E75A55">
      <w:r>
        <w:rPr>
          <w:noProof/>
          <w:lang w:eastAsia="ru-RU"/>
        </w:rPr>
        <w:drawing>
          <wp:inline distT="0" distB="0" distL="0" distR="0" wp14:anchorId="325EDD30" wp14:editId="6F5A2286">
            <wp:extent cx="4810125" cy="4810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A2" w:rsidRDefault="00093EA2" w:rsidP="00E75A55">
      <w:pPr>
        <w:rPr>
          <w:rFonts w:ascii="TimesNewRomanPS-BoldItalicMT" w:hAnsi="TimesNewRomanPS-BoldItalicMT"/>
          <w:b/>
          <w:bCs/>
          <w:i/>
          <w:iCs/>
          <w:color w:val="000000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</w:rPr>
        <w:t>Рис. 3.1. Грузовые автомобили общего назначения</w:t>
      </w:r>
    </w:p>
    <w:p w:rsidR="00513EDA" w:rsidRDefault="00C76105" w:rsidP="00E75A55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>Грузоподъемность отечественных автомобилей – 0,8...14 т. Грузовые</w:t>
      </w:r>
      <w:r>
        <w:rPr>
          <w:rFonts w:ascii="TimesNewRomanPSMT" w:hAnsi="TimesNewRomanPSMT"/>
          <w:color w:val="000000"/>
          <w:sz w:val="28"/>
          <w:szCs w:val="28"/>
        </w:rPr>
        <w:br/>
        <w:t>автомобили классифицируют на автомобили малой грузоподъемности – 0,8…2т, средней – 2…5 т, большой – 5…10 т и особо большой грузоподъемности –свыше 10 т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. 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На основе стандартных шасси с укороченными базой и задним свесом рамы выпускаются автомобильные тягачи седельного типа (рис. 3.1, </w:t>
      </w:r>
      <w:r w:rsidRPr="00441332">
        <w:rPr>
          <w:rFonts w:ascii="TimesNewRomanPS-ItalicMT" w:hAnsi="TimesNewRomanPS-ItalicMT"/>
          <w:b/>
          <w:i/>
          <w:iCs/>
          <w:color w:val="000000"/>
          <w:sz w:val="28"/>
          <w:szCs w:val="28"/>
        </w:rPr>
        <w:t>в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), работающие в сцепе с одно- и двухосными полуприцепами. </w:t>
      </w:r>
      <w:r>
        <w:rPr>
          <w:rFonts w:ascii="TimesNewRomanPSMT" w:hAnsi="TimesNewRomanPSMT"/>
          <w:color w:val="000000"/>
          <w:sz w:val="28"/>
          <w:szCs w:val="28"/>
        </w:rPr>
        <w:t xml:space="preserve">На раме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3 </w:t>
      </w:r>
      <w:r>
        <w:rPr>
          <w:rFonts w:ascii="TimesNewRomanPSMT" w:hAnsi="TimesNewRomanPSMT"/>
          <w:color w:val="000000"/>
          <w:sz w:val="28"/>
          <w:szCs w:val="28"/>
        </w:rPr>
        <w:t xml:space="preserve">шасси такого тягача крепится опорная плита и седельно-сцепное устройство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4</w:t>
      </w:r>
      <w:r>
        <w:rPr>
          <w:rFonts w:ascii="TimesNewRomanPSMT" w:hAnsi="TimesNewRomanPSMT"/>
          <w:color w:val="000000"/>
          <w:sz w:val="28"/>
          <w:szCs w:val="28"/>
        </w:rPr>
        <w:t>, воспринимающее часть нагрузки от полуприцепа и передающее ему тяговое усилие от автомобиля. Седельные автотягачи с полуприцепами позволяют</w:t>
      </w:r>
      <w:r w:rsidRPr="00C76105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эффективней использовать мощность двигателя и увеличить грузоподъемность</w:t>
      </w:r>
      <w:r>
        <w:rPr>
          <w:rFonts w:ascii="TimesNewRomanPSMT" w:hAnsi="TimesNewRomanPSMT"/>
          <w:color w:val="000000"/>
          <w:sz w:val="28"/>
          <w:szCs w:val="28"/>
        </w:rPr>
        <w:br/>
        <w:t>автомобиля (до 4...25 т).</w:t>
      </w:r>
      <w:r w:rsidRPr="00C76105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В условиях строительства перевозки строительных материалов осуществляются в основном по временным дорогам, имеющим пониженную несущую способность. Поэтому в условиях строительства все большее применение находят автомобили повышенной проходимости, снабженные передним ведущим мостом, имеющих увеличенный дорожный просвет, а </w:t>
      </w:r>
      <w:proofErr w:type="gramStart"/>
      <w:r>
        <w:rPr>
          <w:rFonts w:ascii="TimesNewRomanPSMT" w:hAnsi="TimesNewRomanPSMT"/>
          <w:color w:val="000000"/>
          <w:sz w:val="28"/>
          <w:szCs w:val="28"/>
        </w:rPr>
        <w:t>так же</w:t>
      </w:r>
      <w:proofErr w:type="gramEnd"/>
      <w:r>
        <w:rPr>
          <w:rFonts w:ascii="TimesNewRomanPSMT" w:hAnsi="TimesNewRomanPSMT"/>
          <w:color w:val="000000"/>
          <w:sz w:val="28"/>
          <w:szCs w:val="28"/>
        </w:rPr>
        <w:t xml:space="preserve"> с увеличенным количеством осей, у которых все колеса ведущие.</w:t>
      </w:r>
    </w:p>
    <w:p w:rsidR="00093EA2" w:rsidRDefault="00513EDA" w:rsidP="00E75A55">
      <w:pPr>
        <w:rPr>
          <w:rFonts w:ascii="TimesNewRomanPSMT" w:hAnsi="TimesNewRomanPSMT"/>
          <w:color w:val="000000"/>
          <w:sz w:val="28"/>
          <w:szCs w:val="28"/>
        </w:rPr>
      </w:pPr>
      <w:r w:rsidRPr="00513EDA">
        <w:t xml:space="preserve"> </w:t>
      </w:r>
      <w:r>
        <w:rPr>
          <w:noProof/>
          <w:lang w:eastAsia="ru-RU"/>
        </w:rPr>
        <w:drawing>
          <wp:inline distT="0" distB="0" distL="0" distR="0">
            <wp:extent cx="3901348" cy="2603500"/>
            <wp:effectExtent l="0" t="0" r="4445" b="6350"/>
            <wp:docPr id="5" name="Рисунок 5" descr="http://www.cds.perm.ru/userfiles/Image/kamaz-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ds.perm.ru/userfiles/Image/kamaz-pan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04" cy="260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2D" w:rsidRDefault="00AB352D" w:rsidP="00AB352D">
      <w:pPr>
        <w:jc w:val="center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Тракторы и пневмоколесные тягачи</w:t>
      </w:r>
    </w:p>
    <w:p w:rsidR="00C76105" w:rsidRPr="00441332" w:rsidRDefault="00AB352D" w:rsidP="00E75A55">
      <w:pPr>
        <w:rPr>
          <w:rFonts w:ascii="TimesNewRomanPSMT" w:hAnsi="TimesNewRomanPSMT"/>
          <w:b/>
          <w:color w:val="000000"/>
          <w:sz w:val="28"/>
          <w:szCs w:val="28"/>
        </w:rPr>
      </w:pPr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Тракторы применяют для транспортирования на </w:t>
      </w:r>
      <w:proofErr w:type="gramStart"/>
      <w:r w:rsidRPr="00441332">
        <w:rPr>
          <w:rFonts w:ascii="TimesNewRomanPSMT" w:hAnsi="TimesNewRomanPSMT"/>
          <w:b/>
          <w:color w:val="000000"/>
          <w:sz w:val="28"/>
          <w:szCs w:val="28"/>
        </w:rPr>
        <w:t>прицепах</w:t>
      </w:r>
      <w:proofErr w:type="gramEnd"/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 </w:t>
      </w:r>
      <w:r w:rsidR="00C76105" w:rsidRPr="00441332">
        <w:rPr>
          <w:rFonts w:ascii="TimesNewRomanPSMT" w:hAnsi="TimesNewRomanPSMT"/>
          <w:b/>
          <w:color w:val="000000"/>
          <w:sz w:val="28"/>
          <w:szCs w:val="28"/>
        </w:rPr>
        <w:t>а также передвижени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я и работы навесных и прицепных </w:t>
      </w:r>
      <w:r w:rsidR="00C76105" w:rsidRPr="00441332">
        <w:rPr>
          <w:rFonts w:ascii="TimesNewRomanPSMT" w:hAnsi="TimesNewRomanPSMT"/>
          <w:b/>
          <w:color w:val="000000"/>
          <w:sz w:val="28"/>
          <w:szCs w:val="28"/>
        </w:rPr>
        <w:t>строительных машин.</w:t>
      </w:r>
    </w:p>
    <w:p w:rsidR="00AB352D" w:rsidRDefault="00AB352D" w:rsidP="00E75A55">
      <w:pP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</w:pPr>
      <w:r w:rsidRPr="00441332">
        <w:rPr>
          <w:rFonts w:ascii="TimesNewRomanPSMT" w:hAnsi="TimesNewRomanPSMT"/>
          <w:b/>
          <w:color w:val="000000"/>
          <w:sz w:val="28"/>
          <w:szCs w:val="28"/>
        </w:rPr>
        <w:t>Они делятся на сельскохозяйственные, промышленные и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br/>
        <w:t>специальные</w:t>
      </w:r>
      <w:r>
        <w:rPr>
          <w:rFonts w:ascii="TimesNewRomanPSMT" w:hAnsi="TimesNewRomanPSMT"/>
          <w:color w:val="000000"/>
          <w:sz w:val="28"/>
          <w:szCs w:val="28"/>
        </w:rPr>
        <w:t xml:space="preserve"> (для горных, подводных, подземных и других специальных</w:t>
      </w:r>
      <w:r>
        <w:rPr>
          <w:rFonts w:ascii="TimesNewRomanPSMT" w:hAnsi="TimesNewRomanPSMT"/>
          <w:color w:val="000000"/>
          <w:sz w:val="28"/>
          <w:szCs w:val="28"/>
        </w:rPr>
        <w:br/>
        <w:t xml:space="preserve">работ). 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>По конструкции ходового оборудования различают гусеничные и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br/>
        <w:t>колесные тракторы</w:t>
      </w:r>
      <w:r>
        <w:rPr>
          <w:rFonts w:ascii="TimesNewRomanPSMT" w:hAnsi="TimesNewRomanPSMT"/>
          <w:color w:val="000000"/>
          <w:sz w:val="28"/>
          <w:szCs w:val="28"/>
        </w:rPr>
        <w:t xml:space="preserve">. Главным параметром </w:t>
      </w:r>
      <w:r w:rsidR="00441332">
        <w:rPr>
          <w:rFonts w:ascii="TimesNewRomanPSMT" w:hAnsi="TimesNewRomanPSMT"/>
          <w:color w:val="000000"/>
          <w:sz w:val="28"/>
          <w:szCs w:val="28"/>
        </w:rPr>
        <w:t xml:space="preserve">тракторов является максимальное </w:t>
      </w:r>
      <w:r>
        <w:rPr>
          <w:rFonts w:ascii="TimesNewRomanPSMT" w:hAnsi="TimesNewRomanPSMT"/>
          <w:color w:val="000000"/>
          <w:sz w:val="28"/>
          <w:szCs w:val="28"/>
        </w:rPr>
        <w:t xml:space="preserve">тяговое усилие на крюке, по величине которого (тс) их относят к </w:t>
      </w:r>
      <w:r w:rsidR="00441332">
        <w:rPr>
          <w:rFonts w:ascii="TimesNewRomanPSMT" w:hAnsi="TimesNewRomanPSMT"/>
          <w:color w:val="000000"/>
          <w:sz w:val="28"/>
          <w:szCs w:val="28"/>
        </w:rPr>
        <w:t xml:space="preserve">различным </w:t>
      </w:r>
      <w:r>
        <w:rPr>
          <w:rFonts w:ascii="TimesNewRomanPSMT" w:hAnsi="TimesNewRomanPSMT"/>
          <w:color w:val="000000"/>
          <w:sz w:val="28"/>
          <w:szCs w:val="28"/>
        </w:rPr>
        <w:t>классам тяги.</w:t>
      </w:r>
      <w:r w:rsidRPr="00AB352D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 </w:t>
      </w:r>
    </w:p>
    <w:p w:rsidR="00AB352D" w:rsidRDefault="00AB352D" w:rsidP="00E75A55"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lastRenderedPageBreak/>
        <w:t xml:space="preserve">Гусеничные тракторы 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>характеризуют</w:t>
      </w:r>
      <w:r w:rsidR="00441332">
        <w:rPr>
          <w:rFonts w:ascii="TimesNewRomanPSMT" w:hAnsi="TimesNewRomanPSMT"/>
          <w:b/>
          <w:color w:val="000000"/>
          <w:sz w:val="28"/>
          <w:szCs w:val="28"/>
        </w:rPr>
        <w:t>ся значительным тяговым усилием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 xml:space="preserve">, надежным сцеплением гусеничного хода с грунтом, малым удельным давлением на грунт </w:t>
      </w:r>
      <w:r w:rsidR="00441332">
        <w:rPr>
          <w:rFonts w:ascii="TimesNewRomanPSMT" w:hAnsi="TimesNewRomanPSMT"/>
          <w:b/>
          <w:color w:val="000000"/>
          <w:sz w:val="28"/>
          <w:szCs w:val="28"/>
        </w:rPr>
        <w:t xml:space="preserve">и высокой 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>проходимостью.</w:t>
      </w:r>
      <w:r>
        <w:rPr>
          <w:rFonts w:ascii="TimesNewRomanPSMT" w:hAnsi="TimesNewRomanPSMT"/>
          <w:color w:val="000000"/>
          <w:sz w:val="28"/>
          <w:szCs w:val="28"/>
        </w:rPr>
        <w:t xml:space="preserve"> Их скорость не превышает 12 км/ч.</w:t>
      </w:r>
      <w:r w:rsidR="00513EDA" w:rsidRPr="00513EDA">
        <w:t xml:space="preserve"> </w:t>
      </w:r>
      <w:r w:rsidR="00513EDA">
        <w:rPr>
          <w:noProof/>
          <w:lang w:eastAsia="ru-RU"/>
        </w:rPr>
        <w:drawing>
          <wp:inline distT="0" distB="0" distL="0" distR="0">
            <wp:extent cx="5940425" cy="3498250"/>
            <wp:effectExtent l="0" t="0" r="3175" b="6985"/>
            <wp:docPr id="7" name="Рисунок 7" descr="http://blog.machinefinder.com/wp-content/uploads/2015/09/new-john-deere-equip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.machinefinder.com/wp-content/uploads/2015/09/new-john-deere-equipme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DA" w:rsidRDefault="00513EDA" w:rsidP="00E75A55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9888"/>
            <wp:effectExtent l="0" t="0" r="3175" b="0"/>
            <wp:docPr id="8" name="Рисунок 8" descr="http://belagro.com/userfiles/Images/%D0%9D%D0%BE%D0%B2%D0%BE%D1%81%D1%82%D0%B8/2014/%D0%97%D0%B5%D0%BB%D0%B5%D0%BD%D1%8B%D0%B9%20%D1%82%D1%80%D0%B0%D0%BA%D1%82%D0%BE%D1%80/Edinstvennyj-zelenyj-gusenichnyj-traktor-Belarus-1502-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lagro.com/userfiles/Images/%D0%9D%D0%BE%D0%B2%D0%BE%D1%81%D1%82%D0%B8/2014/%D0%97%D0%B5%D0%BB%D0%B5%D0%BD%D1%8B%D0%B9%20%D1%82%D1%80%D0%B0%D0%BA%D1%82%D0%BE%D1%80/Edinstvennyj-zelenyj-gusenichnyj-traktor-Belarus-1502-01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2D" w:rsidRDefault="00AB352D" w:rsidP="00E75A55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lastRenderedPageBreak/>
        <w:t xml:space="preserve">Пневмоколесные тракторы 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>обладают сравнительно большими (до 40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br/>
        <w:t>км/ч) скоростями передвижения, высокой мобильностью и маневренностью.</w:t>
      </w:r>
      <w:r>
        <w:rPr>
          <w:rFonts w:ascii="TimesNewRomanPSMT" w:hAnsi="TimesNewRomanPSMT"/>
          <w:color w:val="000000"/>
          <w:sz w:val="28"/>
          <w:szCs w:val="28"/>
        </w:rPr>
        <w:t xml:space="preserve"> Их используют как транспортные машины и как базу для установки различного навесного оборудования (погрузочного, кранового, бульдозерного и землеройного).</w:t>
      </w:r>
    </w:p>
    <w:p w:rsidR="00513EDA" w:rsidRDefault="00513EDA" w:rsidP="00E75A55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://www.oto-1.com/images/2014/05/2-Lamborghini-Tractor-Wallpapers-Lamborghini-Tractor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to-1.com/images/2014/05/2-Lamborghini-Tractor-Wallpapers-Lamborghini-Tractor-Background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2D" w:rsidRDefault="00AB352D" w:rsidP="00E75A55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Пневмоколесные </w:t>
      </w:r>
      <w:r w:rsidRPr="00441332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тягачи 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>предназначены для работы со сменным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br/>
        <w:t>навесным и прицепным оборудованием различного вида</w:t>
      </w:r>
      <w:r>
        <w:rPr>
          <w:rFonts w:ascii="TimesNewRomanPSMT" w:hAnsi="TimesNewRomanPSMT"/>
          <w:color w:val="000000"/>
          <w:sz w:val="28"/>
          <w:szCs w:val="28"/>
        </w:rPr>
        <w:t>. По сравнению с</w:t>
      </w:r>
      <w:r>
        <w:rPr>
          <w:rFonts w:ascii="TimesNewRomanPSMT" w:hAnsi="TimesNewRomanPSMT"/>
          <w:color w:val="000000"/>
          <w:sz w:val="28"/>
          <w:szCs w:val="28"/>
        </w:rPr>
        <w:br/>
        <w:t>гусеничными тракторами они более просты по конструкции, имеют меньшую</w:t>
      </w:r>
      <w:r>
        <w:rPr>
          <w:rFonts w:ascii="TimesNewRomanPSMT" w:hAnsi="TimesNewRomanPSMT"/>
          <w:color w:val="000000"/>
          <w:sz w:val="28"/>
          <w:szCs w:val="28"/>
        </w:rPr>
        <w:br/>
        <w:t>массу, большую долговечность, дешевле в изготовлении и эксплуатации.</w:t>
      </w:r>
      <w:r>
        <w:rPr>
          <w:rFonts w:ascii="TimesNewRomanPSMT" w:hAnsi="TimesNewRomanPSMT"/>
          <w:color w:val="000000"/>
          <w:sz w:val="28"/>
          <w:szCs w:val="28"/>
        </w:rPr>
        <w:br/>
        <w:t>Большие скорости тягачей (до 50 км/ч) и хорошая маневренность в</w:t>
      </w:r>
      <w:r>
        <w:rPr>
          <w:rFonts w:ascii="TimesNewRomanPSMT" w:hAnsi="TimesNewRomanPSMT"/>
          <w:color w:val="000000"/>
          <w:sz w:val="28"/>
          <w:szCs w:val="28"/>
        </w:rPr>
        <w:br/>
        <w:t>значительной мере способствуют повышению производительности навесного</w:t>
      </w:r>
      <w:r>
        <w:rPr>
          <w:rFonts w:ascii="TimesNewRomanPSMT" w:hAnsi="TimesNewRomanPSMT"/>
          <w:color w:val="000000"/>
          <w:sz w:val="28"/>
          <w:szCs w:val="28"/>
        </w:rPr>
        <w:br/>
        <w:t xml:space="preserve">или прицепного рабочего оборудования. </w:t>
      </w:r>
      <w:r w:rsidRPr="00441332">
        <w:rPr>
          <w:rFonts w:ascii="TimesNewRomanPSMT" w:hAnsi="TimesNewRomanPSMT"/>
          <w:b/>
          <w:color w:val="000000"/>
          <w:sz w:val="28"/>
          <w:szCs w:val="28"/>
        </w:rPr>
        <w:t>На базе колесных тягачей, используя различное сменное рабочее оборудование, возможно создание многих строительных и дорожных машин</w:t>
      </w:r>
      <w:r>
        <w:rPr>
          <w:rFonts w:ascii="TimesNewRomanPSMT" w:hAnsi="TimesNewRomanPSMT"/>
          <w:color w:val="000000"/>
          <w:sz w:val="28"/>
          <w:szCs w:val="28"/>
        </w:rPr>
        <w:t xml:space="preserve"> (рис. 3.7, 3.8).</w:t>
      </w:r>
      <w:r w:rsidRPr="00AB352D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AB352D" w:rsidRDefault="00AB352D" w:rsidP="00E75A55">
      <w:pPr>
        <w:rPr>
          <w:rFonts w:ascii="TimesNewRomanPSMT" w:hAnsi="TimesNewRomanPSMT"/>
          <w:color w:val="000000"/>
          <w:sz w:val="28"/>
          <w:szCs w:val="28"/>
        </w:rPr>
      </w:pPr>
      <w:r w:rsidRPr="00441332">
        <w:rPr>
          <w:rFonts w:ascii="TimesNewRomanPSMT" w:hAnsi="TimesNewRomanPSMT"/>
          <w:b/>
          <w:color w:val="000000"/>
          <w:sz w:val="28"/>
          <w:szCs w:val="28"/>
        </w:rPr>
        <w:t>Различают одно- и двухосные тягачи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541EFB" w:rsidRDefault="00541EFB" w:rsidP="00E75A55">
      <w:r>
        <w:rPr>
          <w:noProof/>
          <w:lang w:eastAsia="ru-RU"/>
        </w:rPr>
        <w:lastRenderedPageBreak/>
        <w:drawing>
          <wp:inline distT="0" distB="0" distL="0" distR="0" wp14:anchorId="59E6B481" wp14:editId="395E6061">
            <wp:extent cx="5940425" cy="25990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EFB" w:rsidRDefault="00541EFB" w:rsidP="00E75A55">
      <w:pPr>
        <w:rPr>
          <w:rFonts w:ascii="TimesNewRomanPSMT" w:hAnsi="TimesNewRomanPSMT"/>
          <w:color w:val="000000"/>
          <w:sz w:val="20"/>
          <w:szCs w:val="20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</w:rPr>
        <w:t xml:space="preserve">Рис. 3.7. Сменное оборудование одноосного пневмоколесного </w:t>
      </w:r>
      <w:proofErr w:type="gramStart"/>
      <w:r>
        <w:rPr>
          <w:rFonts w:ascii="TimesNewRomanPS-BoldItalicMT" w:hAnsi="TimesNewRomanPS-BoldItalicMT"/>
          <w:b/>
          <w:bCs/>
          <w:i/>
          <w:iCs/>
          <w:color w:val="000000"/>
        </w:rPr>
        <w:t>тягача:</w:t>
      </w:r>
      <w:r>
        <w:rPr>
          <w:rFonts w:ascii="TimesNewRomanPS-BoldItalicMT" w:hAnsi="TimesNewRomanPS-BoldItalicMT"/>
          <w:color w:val="000000"/>
        </w:rPr>
        <w:br/>
      </w:r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>а</w:t>
      </w:r>
      <w:proofErr w:type="gramEnd"/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 xml:space="preserve"> </w:t>
      </w:r>
      <w:r>
        <w:rPr>
          <w:rFonts w:ascii="TimesNewRomanPSMT" w:hAnsi="TimesNewRomanPSMT"/>
          <w:color w:val="000000"/>
          <w:sz w:val="20"/>
          <w:szCs w:val="20"/>
        </w:rPr>
        <w:t xml:space="preserve">– скрепер; </w:t>
      </w:r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 xml:space="preserve">б </w:t>
      </w:r>
      <w:r>
        <w:rPr>
          <w:rFonts w:ascii="TimesNewRomanPSMT" w:hAnsi="TimesNewRomanPSMT"/>
          <w:color w:val="000000"/>
          <w:sz w:val="20"/>
          <w:szCs w:val="20"/>
        </w:rPr>
        <w:t xml:space="preserve">– землевозная тележка; </w:t>
      </w:r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 xml:space="preserve">в </w:t>
      </w:r>
      <w:r>
        <w:rPr>
          <w:rFonts w:ascii="TimesNewRomanPSMT" w:hAnsi="TimesNewRomanPSMT"/>
          <w:color w:val="000000"/>
          <w:sz w:val="20"/>
          <w:szCs w:val="20"/>
        </w:rPr>
        <w:t xml:space="preserve">– кран; </w:t>
      </w:r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 xml:space="preserve">г </w:t>
      </w:r>
      <w:r>
        <w:rPr>
          <w:rFonts w:ascii="TimesNewRomanPSMT" w:hAnsi="TimesNewRomanPSMT"/>
          <w:color w:val="000000"/>
          <w:sz w:val="20"/>
          <w:szCs w:val="20"/>
        </w:rPr>
        <w:t xml:space="preserve">– цистерна для цемента или жидкостей; </w:t>
      </w:r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 xml:space="preserve">д </w:t>
      </w:r>
      <w:r>
        <w:rPr>
          <w:rFonts w:ascii="TimesNewRomanPSMT" w:hAnsi="TimesNewRomanPSMT"/>
          <w:color w:val="000000"/>
          <w:sz w:val="20"/>
          <w:szCs w:val="20"/>
        </w:rPr>
        <w:t xml:space="preserve">– трейлер; </w:t>
      </w:r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 xml:space="preserve">е </w:t>
      </w:r>
      <w:r>
        <w:rPr>
          <w:rFonts w:ascii="TimesNewRomanPSMT" w:hAnsi="TimesNewRomanPSMT"/>
          <w:color w:val="000000"/>
          <w:sz w:val="20"/>
          <w:szCs w:val="20"/>
        </w:rPr>
        <w:t xml:space="preserve">– каток на </w:t>
      </w:r>
      <w:proofErr w:type="spellStart"/>
      <w:r>
        <w:rPr>
          <w:rFonts w:ascii="TimesNewRomanPSMT" w:hAnsi="TimesNewRomanPSMT"/>
          <w:color w:val="000000"/>
          <w:sz w:val="20"/>
          <w:szCs w:val="20"/>
        </w:rPr>
        <w:t>пневмошинах</w:t>
      </w:r>
      <w:proofErr w:type="spellEnd"/>
    </w:p>
    <w:p w:rsidR="00541EFB" w:rsidRDefault="00541EFB" w:rsidP="00E75A55">
      <w:pPr>
        <w:rPr>
          <w:rFonts w:ascii="TimesNewRomanPSMT" w:hAnsi="TimesNewRomanPSMT"/>
          <w:color w:val="000000"/>
          <w:sz w:val="20"/>
          <w:szCs w:val="20"/>
        </w:rPr>
      </w:pPr>
    </w:p>
    <w:p w:rsidR="00541EFB" w:rsidRDefault="00513EDA" w:rsidP="00541EFB">
      <w:pPr>
        <w:jc w:val="center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324350"/>
            <wp:effectExtent l="0" t="0" r="3175" b="0"/>
            <wp:docPr id="9" name="Рисунок 9" descr="http://www.gruzoviki.com/upload/photoads/big/2996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ruzoviki.com/upload/photoads/big/29964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05"/>
                    <a:stretch/>
                  </pic:blipFill>
                  <pic:spPr bwMode="auto">
                    <a:xfrm>
                      <a:off x="0" y="0"/>
                      <a:ext cx="59404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EFB">
        <w:rPr>
          <w:rFonts w:ascii="TimesNewRomanPS-BoldMT" w:hAnsi="TimesNewRomanPS-BoldMT"/>
          <w:b/>
          <w:bCs/>
          <w:color w:val="000000"/>
          <w:sz w:val="28"/>
          <w:szCs w:val="28"/>
        </w:rPr>
        <w:t>Специализированные транспортные средства</w:t>
      </w:r>
    </w:p>
    <w:p w:rsidR="00541EFB" w:rsidRDefault="00541EFB" w:rsidP="00541EFB">
      <w:pPr>
        <w:rPr>
          <w:rFonts w:ascii="TimesNewRomanPSMT" w:hAnsi="TimesNewRomanPSMT"/>
          <w:color w:val="000000"/>
          <w:sz w:val="28"/>
          <w:szCs w:val="28"/>
        </w:rPr>
      </w:pPr>
      <w:r w:rsidRPr="00E8169E">
        <w:rPr>
          <w:rFonts w:ascii="TimesNewRomanPSMT" w:hAnsi="TimesNewRomanPSMT"/>
          <w:b/>
          <w:color w:val="000000"/>
          <w:sz w:val="28"/>
          <w:szCs w:val="28"/>
        </w:rPr>
        <w:t>Такие транспортные средства приспособлены для перевозки однородных</w:t>
      </w:r>
      <w:r w:rsidRPr="00E8169E">
        <w:rPr>
          <w:rFonts w:ascii="TimesNewRomanPSMT" w:hAnsi="TimesNewRomanPSMT"/>
          <w:b/>
          <w:color w:val="000000"/>
          <w:sz w:val="28"/>
          <w:szCs w:val="28"/>
        </w:rPr>
        <w:br/>
        <w:t>грузов одного или нескольких видов, отличающихся специфическими</w:t>
      </w:r>
      <w:r w:rsidRPr="00E8169E">
        <w:rPr>
          <w:rFonts w:ascii="TimesNewRomanPSMT" w:hAnsi="TimesNewRomanPSMT"/>
          <w:b/>
          <w:color w:val="000000"/>
          <w:sz w:val="28"/>
          <w:szCs w:val="28"/>
        </w:rPr>
        <w:br/>
        <w:t xml:space="preserve">условиями их транспортировки, и оборудованы различными </w:t>
      </w:r>
      <w:r w:rsidRPr="00E8169E">
        <w:rPr>
          <w:rFonts w:ascii="TimesNewRomanPSMT" w:hAnsi="TimesNewRomanPSMT"/>
          <w:b/>
          <w:color w:val="000000"/>
          <w:sz w:val="28"/>
          <w:szCs w:val="28"/>
        </w:rPr>
        <w:lastRenderedPageBreak/>
        <w:t>приспособлениями и устройствами, которые обеспечивают сохранность и качество доставляемых на строительные объекты грузов, комплексную механизацию погрузочно-разгрузочных работ. Большинство специализированных транспортных средств представляют собой сменные прицепы и полуприцепы к грузовым автомобилям, пневмоколесным тягачам и тракторам,</w:t>
      </w:r>
      <w:r>
        <w:rPr>
          <w:rFonts w:ascii="TimesNewRomanPSMT" w:hAnsi="TimesNewRomanPSMT"/>
          <w:color w:val="000000"/>
          <w:sz w:val="28"/>
          <w:szCs w:val="28"/>
        </w:rPr>
        <w:t xml:space="preserve"> что позволяет более эффективно использовать базовую машину.</w:t>
      </w:r>
      <w:bookmarkStart w:id="0" w:name="_GoBack"/>
      <w:bookmarkEnd w:id="0"/>
    </w:p>
    <w:p w:rsidR="00E75A55" w:rsidRDefault="00541EFB" w:rsidP="00541EFB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Автомобили-самосвалы </w:t>
      </w:r>
      <w:r>
        <w:rPr>
          <w:rFonts w:ascii="TimesNewRomanPSMT" w:hAnsi="TimesNewRomanPSMT"/>
          <w:color w:val="000000"/>
          <w:sz w:val="28"/>
          <w:szCs w:val="28"/>
        </w:rPr>
        <w:t>имеют цельнометаллические кузова без</w:t>
      </w:r>
      <w:r>
        <w:rPr>
          <w:rFonts w:ascii="TimesNewRomanPSMT" w:hAnsi="TimesNewRomanPSMT"/>
          <w:color w:val="000000"/>
          <w:sz w:val="28"/>
          <w:szCs w:val="28"/>
        </w:rPr>
        <w:br/>
        <w:t>откидного заднего борта с корытообразной, трапециевидной и прямоугольной формой поперечного сечения. Некоторые типы кузовов имеют козырек, защищающий кабину от повреждения. Кузова принудительно наклоняются при разгрузке с помощью подъемного (опрокидного) механизма назад, на боковые (одну или две) стороны, на стороны и назад. По назначению различают</w:t>
      </w:r>
      <w:r w:rsidRPr="00541EFB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специальные карьерные и универсальные общестроительные самосвалы.</w:t>
      </w:r>
    </w:p>
    <w:p w:rsidR="00541EFB" w:rsidRDefault="00541EFB" w:rsidP="00541EFB">
      <w:r>
        <w:rPr>
          <w:noProof/>
          <w:lang w:eastAsia="ru-RU"/>
        </w:rPr>
        <w:drawing>
          <wp:inline distT="0" distB="0" distL="0" distR="0" wp14:anchorId="4027C649" wp14:editId="3F46E8DE">
            <wp:extent cx="4657725" cy="4543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EFB" w:rsidRDefault="00541EFB" w:rsidP="00541EFB">
      <w:pPr>
        <w:rPr>
          <w:rFonts w:ascii="TimesNewRomanPSMT" w:hAnsi="TimesNewRomanPSMT"/>
          <w:color w:val="000000"/>
          <w:sz w:val="20"/>
          <w:szCs w:val="20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</w:rPr>
        <w:t xml:space="preserve">Рис. 3.10. Автомобили общего и специального </w:t>
      </w:r>
      <w:proofErr w:type="gramStart"/>
      <w:r>
        <w:rPr>
          <w:rFonts w:ascii="TimesNewRomanPS-BoldItalicMT" w:hAnsi="TimesNewRomanPS-BoldItalicMT"/>
          <w:b/>
          <w:bCs/>
          <w:i/>
          <w:iCs/>
          <w:color w:val="000000"/>
        </w:rPr>
        <w:t>назначения:</w:t>
      </w:r>
      <w:r>
        <w:rPr>
          <w:rFonts w:ascii="TimesNewRomanPS-BoldItalicMT" w:hAnsi="TimesNewRomanPS-BoldItalicMT"/>
          <w:color w:val="000000"/>
        </w:rPr>
        <w:br/>
      </w:r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>а</w:t>
      </w:r>
      <w:proofErr w:type="gramEnd"/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 xml:space="preserve"> </w:t>
      </w:r>
      <w:r>
        <w:rPr>
          <w:rFonts w:ascii="TimesNewRomanPSMT" w:hAnsi="TimesNewRomanPSMT"/>
          <w:color w:val="000000"/>
          <w:sz w:val="20"/>
          <w:szCs w:val="20"/>
        </w:rPr>
        <w:t xml:space="preserve">– бортовой, общего назначения; </w:t>
      </w:r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 xml:space="preserve">б </w:t>
      </w:r>
      <w:r>
        <w:rPr>
          <w:rFonts w:ascii="TimesNewRomanPSMT" w:hAnsi="TimesNewRomanPSMT"/>
          <w:color w:val="000000"/>
          <w:sz w:val="20"/>
          <w:szCs w:val="20"/>
        </w:rPr>
        <w:t xml:space="preserve">– самосвал; </w:t>
      </w:r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 xml:space="preserve">в </w:t>
      </w:r>
      <w:r>
        <w:rPr>
          <w:rFonts w:ascii="TimesNewRomanPSMT" w:hAnsi="TimesNewRomanPSMT"/>
          <w:color w:val="000000"/>
          <w:sz w:val="20"/>
          <w:szCs w:val="20"/>
        </w:rPr>
        <w:t>– полуприцеп-цементовоз;</w:t>
      </w:r>
      <w:r>
        <w:rPr>
          <w:rFonts w:ascii="TimesNewRomanPSMT" w:hAnsi="TimesNewRomanPSMT"/>
          <w:color w:val="000000"/>
          <w:sz w:val="20"/>
          <w:szCs w:val="20"/>
        </w:rPr>
        <w:br/>
      </w:r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 xml:space="preserve">г </w:t>
      </w:r>
      <w:r>
        <w:rPr>
          <w:rFonts w:ascii="TimesNewRomanPSMT" w:hAnsi="TimesNewRomanPSMT"/>
          <w:color w:val="000000"/>
          <w:sz w:val="20"/>
          <w:szCs w:val="20"/>
        </w:rPr>
        <w:t xml:space="preserve">– с прицепом-роспуском для перевозки длинномерных грузов; </w:t>
      </w:r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>д</w:t>
      </w:r>
      <w:r>
        <w:rPr>
          <w:rFonts w:ascii="TimesNewRomanPSMT" w:hAnsi="TimesNewRomanPSMT"/>
          <w:color w:val="000000"/>
          <w:sz w:val="20"/>
          <w:szCs w:val="20"/>
        </w:rPr>
        <w:t xml:space="preserve">, </w:t>
      </w:r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 xml:space="preserve">е </w:t>
      </w:r>
      <w:r>
        <w:rPr>
          <w:rFonts w:ascii="TimesNewRomanPSMT" w:hAnsi="TimesNewRomanPSMT"/>
          <w:color w:val="000000"/>
          <w:sz w:val="20"/>
          <w:szCs w:val="20"/>
        </w:rPr>
        <w:t>– самосвалы повышенной</w:t>
      </w:r>
      <w:r>
        <w:rPr>
          <w:rFonts w:ascii="TimesNewRomanPSMT" w:hAnsi="TimesNewRomanPSMT"/>
          <w:color w:val="000000"/>
          <w:sz w:val="20"/>
          <w:szCs w:val="20"/>
        </w:rPr>
        <w:br/>
        <w:t xml:space="preserve">грузоподъемности; </w:t>
      </w:r>
      <w:r>
        <w:rPr>
          <w:rFonts w:ascii="TimesNewRomanPS-ItalicMT" w:hAnsi="TimesNewRomanPS-ItalicMT"/>
          <w:i/>
          <w:iCs/>
          <w:color w:val="000000"/>
          <w:sz w:val="20"/>
          <w:szCs w:val="20"/>
        </w:rPr>
        <w:t xml:space="preserve">ж </w:t>
      </w:r>
      <w:r>
        <w:rPr>
          <w:rFonts w:ascii="TimesNewRomanPSMT" w:hAnsi="TimesNewRomanPSMT"/>
          <w:color w:val="000000"/>
          <w:sz w:val="20"/>
          <w:szCs w:val="20"/>
        </w:rPr>
        <w:t xml:space="preserve">– </w:t>
      </w:r>
      <w:proofErr w:type="spellStart"/>
      <w:r>
        <w:rPr>
          <w:rFonts w:ascii="TimesNewRomanPSMT" w:hAnsi="TimesNewRomanPSMT"/>
          <w:color w:val="000000"/>
          <w:sz w:val="20"/>
          <w:szCs w:val="20"/>
        </w:rPr>
        <w:t>автобетоносмеситель</w:t>
      </w:r>
      <w:proofErr w:type="spellEnd"/>
    </w:p>
    <w:p w:rsidR="00541EFB" w:rsidRDefault="004151DD" w:rsidP="00541EFB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lastRenderedPageBreak/>
        <w:t xml:space="preserve">Автомобили-самопогрузчики </w:t>
      </w:r>
      <w:r>
        <w:rPr>
          <w:rFonts w:ascii="TimesNewRomanPSMT" w:hAnsi="TimesNewRomanPSMT"/>
          <w:color w:val="000000"/>
          <w:sz w:val="28"/>
          <w:szCs w:val="28"/>
        </w:rPr>
        <w:t>наряду с транспортировкой осуществляют</w:t>
      </w:r>
      <w:r>
        <w:rPr>
          <w:rFonts w:ascii="TimesNewRomanPSMT" w:hAnsi="TimesNewRomanPSMT"/>
          <w:color w:val="000000"/>
          <w:sz w:val="28"/>
          <w:szCs w:val="28"/>
        </w:rPr>
        <w:br/>
        <w:t>погрузку и разгрузку перевозимых грузов с помощью гидравлических</w:t>
      </w:r>
      <w:r>
        <w:rPr>
          <w:rFonts w:ascii="TimesNewRomanPSMT" w:hAnsi="TimesNewRomanPSMT"/>
          <w:color w:val="000000"/>
          <w:sz w:val="28"/>
          <w:szCs w:val="28"/>
        </w:rPr>
        <w:br/>
        <w:t>погрузочно-разгрузочных устройств, установленных на самом автомобиле.</w:t>
      </w:r>
      <w:r>
        <w:rPr>
          <w:rFonts w:ascii="TimesNewRomanPSMT" w:hAnsi="TimesNewRomanPSMT"/>
          <w:color w:val="000000"/>
          <w:sz w:val="28"/>
          <w:szCs w:val="28"/>
        </w:rPr>
        <w:br/>
        <w:t xml:space="preserve">Автомобили-самопогрузчики оборудуют бортовыми </w:t>
      </w:r>
      <w:proofErr w:type="gramStart"/>
      <w:r>
        <w:rPr>
          <w:rFonts w:ascii="TimesNewRomanPSMT" w:hAnsi="TimesNewRomanPSMT"/>
          <w:color w:val="000000"/>
          <w:sz w:val="28"/>
          <w:szCs w:val="28"/>
        </w:rPr>
        <w:t>манипуляторами,</w:t>
      </w:r>
      <w:r>
        <w:rPr>
          <w:rFonts w:ascii="TimesNewRomanPSMT" w:hAnsi="TimesNewRomanPSMT"/>
          <w:color w:val="000000"/>
          <w:sz w:val="28"/>
          <w:szCs w:val="28"/>
        </w:rPr>
        <w:br/>
        <w:t>качающимися</w:t>
      </w:r>
      <w:proofErr w:type="gramEnd"/>
      <w:r>
        <w:rPr>
          <w:rFonts w:ascii="TimesNewRomanPSMT" w:hAnsi="TimesNewRomanPSMT"/>
          <w:color w:val="000000"/>
          <w:sz w:val="28"/>
          <w:szCs w:val="28"/>
        </w:rPr>
        <w:t xml:space="preserve"> порталами, грузоподъемными бортами и навесными</w:t>
      </w:r>
      <w:r>
        <w:rPr>
          <w:rFonts w:ascii="TimesNewRomanPSMT" w:hAnsi="TimesNewRomanPSMT"/>
          <w:color w:val="000000"/>
          <w:sz w:val="28"/>
          <w:szCs w:val="28"/>
        </w:rPr>
        <w:br/>
        <w:t>грузоподъемными устройствами.</w:t>
      </w:r>
    </w:p>
    <w:p w:rsidR="004151DD" w:rsidRDefault="004151DD" w:rsidP="00541EFB">
      <w:r>
        <w:rPr>
          <w:noProof/>
          <w:lang w:eastAsia="ru-RU"/>
        </w:rPr>
        <w:drawing>
          <wp:inline distT="0" distB="0" distL="0" distR="0" wp14:anchorId="16148EFB" wp14:editId="384DB128">
            <wp:extent cx="5781675" cy="923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D2" w:rsidRDefault="009158D2" w:rsidP="00541EFB">
      <w:pP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</w:rPr>
        <w:t>Рис. 3.11. Автомобили-самопогрузчики с бортовыми манипуляторами:</w:t>
      </w:r>
      <w:r>
        <w:rPr>
          <w:rFonts w:ascii="TimesNewRomanPS-BoldItalicMT" w:hAnsi="TimesNewRomanPS-BoldItalicMT"/>
          <w:color w:val="000000"/>
        </w:rPr>
        <w:br/>
      </w:r>
    </w:p>
    <w:p w:rsidR="009158D2" w:rsidRDefault="009158D2" w:rsidP="00541EFB">
      <w:pPr>
        <w:rPr>
          <w:rFonts w:ascii="TimesNewRomanPSMT" w:hAnsi="TimesNewRomanPSMT"/>
          <w:color w:val="000000"/>
          <w:sz w:val="28"/>
          <w:szCs w:val="28"/>
        </w:rPr>
      </w:pPr>
      <w:proofErr w:type="spellStart"/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Битумовозы</w:t>
      </w:r>
      <w:proofErr w:type="spellEnd"/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и</w:t>
      </w:r>
      <w:r>
        <w:rPr>
          <w:rFonts w:ascii="TimesNewRomanPS-ItalicMT" w:hAnsi="TimesNewRomanPS-ItalicMT"/>
          <w:color w:val="000000"/>
          <w:sz w:val="28"/>
          <w:szCs w:val="28"/>
        </w:rPr>
        <w:t xml:space="preserve"> 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автогудронаторы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. </w:t>
      </w:r>
      <w:r>
        <w:rPr>
          <w:rFonts w:ascii="TimesNewRomanPSMT" w:hAnsi="TimesNewRomanPSMT"/>
          <w:color w:val="000000"/>
          <w:sz w:val="28"/>
          <w:szCs w:val="28"/>
        </w:rPr>
        <w:t>Для перевозки жидких вяжущих материалов (битум, гудрон, эмульсии) в разогретом состоянии от предприятий-изготовителей к местам производства дорожных, кровельных и изоляционных работ. Они представляют собой цистерны эллиптической формы, смонтированные на шасси автомобилей или на полуприцепах к седельным тягачам, и оснащаются системами подогрева (для поддержания температуры перевозимого материала не ниже 200°С) и выдачи мастики.</w:t>
      </w:r>
    </w:p>
    <w:p w:rsidR="009158D2" w:rsidRDefault="009158D2" w:rsidP="00541EFB">
      <w:pPr>
        <w:rPr>
          <w:rFonts w:ascii="TimesNewRomanPSMT" w:hAnsi="TimesNewRomanPSMT"/>
          <w:color w:val="000000"/>
          <w:sz w:val="28"/>
          <w:szCs w:val="28"/>
        </w:rPr>
      </w:pPr>
      <w:proofErr w:type="spellStart"/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Трубовозы</w:t>
      </w:r>
      <w:proofErr w:type="spellEnd"/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и </w:t>
      </w:r>
      <w:proofErr w:type="spellStart"/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плетевозы</w:t>
      </w:r>
      <w:proofErr w:type="spellEnd"/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 xml:space="preserve">(рис. 3.10,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>г</w:t>
      </w:r>
      <w:r>
        <w:rPr>
          <w:rFonts w:ascii="TimesNewRomanPSMT" w:hAnsi="TimesNewRomanPSMT"/>
          <w:color w:val="000000"/>
          <w:sz w:val="28"/>
          <w:szCs w:val="28"/>
        </w:rPr>
        <w:t xml:space="preserve">). Для перевозки труб длиной 6...12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м </w:t>
      </w:r>
      <w:r>
        <w:rPr>
          <w:rFonts w:ascii="TimesNewRomanPSMT" w:hAnsi="TimesNewRomanPSMT"/>
          <w:color w:val="000000"/>
          <w:sz w:val="28"/>
          <w:szCs w:val="28"/>
        </w:rPr>
        <w:t xml:space="preserve">диаметром до 1420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мм </w:t>
      </w:r>
      <w:r>
        <w:rPr>
          <w:rFonts w:ascii="TimesNewRomanPSMT" w:hAnsi="TimesNewRomanPSMT"/>
          <w:color w:val="000000"/>
          <w:sz w:val="28"/>
          <w:szCs w:val="28"/>
        </w:rPr>
        <w:t xml:space="preserve">и сварных секций из труб (плетей) длиной 24...36 </w:t>
      </w:r>
      <w:r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м </w:t>
      </w:r>
      <w:r>
        <w:rPr>
          <w:rFonts w:ascii="TimesNewRomanPSMT" w:hAnsi="TimesNewRomanPSMT"/>
          <w:color w:val="000000"/>
          <w:sz w:val="28"/>
          <w:szCs w:val="28"/>
        </w:rPr>
        <w:t xml:space="preserve">применяют специальные автопоезда. В состав </w:t>
      </w:r>
      <w:proofErr w:type="spellStart"/>
      <w:r>
        <w:rPr>
          <w:rFonts w:ascii="TimesNewRomanPSMT" w:hAnsi="TimesNewRomanPSMT"/>
          <w:color w:val="000000"/>
          <w:sz w:val="28"/>
          <w:szCs w:val="28"/>
        </w:rPr>
        <w:t>трубовоза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 входят </w:t>
      </w:r>
      <w:proofErr w:type="gramStart"/>
      <w:r>
        <w:rPr>
          <w:rFonts w:ascii="TimesNewRomanPSMT" w:hAnsi="TimesNewRomanPSMT"/>
          <w:color w:val="000000"/>
          <w:sz w:val="28"/>
          <w:szCs w:val="28"/>
        </w:rPr>
        <w:t>автотягач,</w:t>
      </w:r>
      <w:r>
        <w:rPr>
          <w:rFonts w:ascii="TimesNewRomanPSMT" w:hAnsi="TimesNewRomanPSMT"/>
          <w:color w:val="000000"/>
          <w:sz w:val="28"/>
          <w:szCs w:val="28"/>
        </w:rPr>
        <w:br/>
        <w:t>одноосный</w:t>
      </w:r>
      <w:proofErr w:type="gramEnd"/>
      <w:r>
        <w:rPr>
          <w:rFonts w:ascii="TimesNewRomanPSMT" w:hAnsi="TimesNewRomanPSMT"/>
          <w:color w:val="000000"/>
          <w:sz w:val="28"/>
          <w:szCs w:val="28"/>
        </w:rPr>
        <w:t xml:space="preserve"> прицеп-роспуск с жестким дышлом или полуприцеп. Тяговое</w:t>
      </w:r>
      <w:r>
        <w:rPr>
          <w:rFonts w:ascii="TimesNewRomanPSMT" w:hAnsi="TimesNewRomanPSMT"/>
          <w:color w:val="000000"/>
          <w:sz w:val="28"/>
          <w:szCs w:val="28"/>
        </w:rPr>
        <w:br/>
        <w:t xml:space="preserve">усилие на груженый прицеп-роспуск передается у </w:t>
      </w:r>
      <w:proofErr w:type="spellStart"/>
      <w:r>
        <w:rPr>
          <w:rFonts w:ascii="TimesNewRomanPSMT" w:hAnsi="TimesNewRomanPSMT"/>
          <w:color w:val="000000"/>
          <w:sz w:val="28"/>
          <w:szCs w:val="28"/>
        </w:rPr>
        <w:t>трубовозов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 через </w:t>
      </w:r>
      <w:proofErr w:type="spellStart"/>
      <w:r>
        <w:rPr>
          <w:rFonts w:ascii="TimesNewRomanPSMT" w:hAnsi="TimesNewRomanPSMT"/>
          <w:color w:val="000000"/>
          <w:sz w:val="28"/>
          <w:szCs w:val="28"/>
        </w:rPr>
        <w:t>тяговосцепное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 устройство и дышло, у </w:t>
      </w:r>
      <w:proofErr w:type="spellStart"/>
      <w:r>
        <w:rPr>
          <w:rFonts w:ascii="TimesNewRomanPSMT" w:hAnsi="TimesNewRomanPSMT"/>
          <w:color w:val="000000"/>
          <w:sz w:val="28"/>
          <w:szCs w:val="28"/>
        </w:rPr>
        <w:t>плетевозов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 – непосредственно трубами</w:t>
      </w:r>
      <w:r>
        <w:rPr>
          <w:rFonts w:ascii="TimesNewRomanPSMT" w:hAnsi="TimesNewRomanPSMT"/>
          <w:color w:val="000000"/>
          <w:sz w:val="28"/>
          <w:szCs w:val="28"/>
        </w:rPr>
        <w:br/>
        <w:t>(плетями), закрепленными на тягаче и двухосном прицепе-роспуске.</w:t>
      </w:r>
    </w:p>
    <w:p w:rsidR="009158D2" w:rsidRDefault="009158D2" w:rsidP="00541EFB"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Панелевозы,</w:t>
      </w:r>
      <w:r w:rsidRPr="009158D2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фермовозы</w:t>
      </w:r>
      <w:proofErr w:type="spellEnd"/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, </w:t>
      </w:r>
      <w:proofErr w:type="spellStart"/>
      <w:proofErr w:type="gramStart"/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плитовозы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  Применяют</w:t>
      </w:r>
      <w:proofErr w:type="gramEnd"/>
      <w:r>
        <w:rPr>
          <w:rFonts w:ascii="TimesNewRomanPSMT" w:hAnsi="TimesNewRomanPSMT"/>
          <w:color w:val="000000"/>
          <w:sz w:val="28"/>
          <w:szCs w:val="28"/>
        </w:rPr>
        <w:t xml:space="preserve"> для перевозки крупноразмерных железобетонных конструкций и деталей, выполнены в виде полуприцепов к седельным автотягачам и предназначены для перевозки в вертикальном или круто</w:t>
      </w:r>
      <w:r w:rsidR="00EC7452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>наклонном положении стеновых панелей, перекрытий, перегородок, плит, лестничных маршей и т. п.</w:t>
      </w:r>
      <w:r w:rsidR="001A7184" w:rsidRPr="001A7184">
        <w:t xml:space="preserve"> </w:t>
      </w:r>
      <w:r w:rsidR="001A7184">
        <w:rPr>
          <w:noProof/>
          <w:lang w:eastAsia="ru-RU"/>
        </w:rPr>
        <w:lastRenderedPageBreak/>
        <w:drawing>
          <wp:inline distT="0" distB="0" distL="0" distR="0">
            <wp:extent cx="5939790" cy="3168650"/>
            <wp:effectExtent l="0" t="0" r="3810" b="0"/>
            <wp:docPr id="10" name="Рисунок 10" descr="http://atlantstroy59.ru/upload/medialibrary/138/13898dabd2ffc9ad3ebf61a7a9484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tlantstroy59.ru/upload/medialibrary/138/13898dabd2ffc9ad3ebf61a7a94847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81"/>
                    <a:stretch/>
                  </pic:blipFill>
                  <pic:spPr bwMode="auto">
                    <a:xfrm>
                      <a:off x="0" y="0"/>
                      <a:ext cx="5940425" cy="316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7184" w:rsidRPr="001A7184">
        <w:t xml:space="preserve"> </w:t>
      </w:r>
      <w:r w:rsidR="001A7184">
        <w:rPr>
          <w:noProof/>
          <w:lang w:eastAsia="ru-RU"/>
        </w:rPr>
        <w:drawing>
          <wp:inline distT="0" distB="0" distL="0" distR="0">
            <wp:extent cx="5940213" cy="3467100"/>
            <wp:effectExtent l="0" t="0" r="3810" b="0"/>
            <wp:docPr id="11" name="Рисунок 11" descr="http://www.abs163.ru/images/bitumov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bs163.ru/images/bitumovo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78"/>
                    <a:stretch/>
                  </pic:blipFill>
                  <pic:spPr bwMode="auto">
                    <a:xfrm>
                      <a:off x="0" y="0"/>
                      <a:ext cx="5940425" cy="346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184" w:rsidRDefault="001A7184" w:rsidP="00541EFB">
      <w:r>
        <w:rPr>
          <w:noProof/>
          <w:lang w:eastAsia="ru-RU"/>
        </w:rPr>
        <w:lastRenderedPageBreak/>
        <w:drawing>
          <wp:inline distT="0" distB="0" distL="0" distR="0">
            <wp:extent cx="5939155" cy="3155950"/>
            <wp:effectExtent l="0" t="0" r="4445" b="6350"/>
            <wp:docPr id="12" name="Рисунок 12" descr="http://st3.stpulscen.ru/images/product/068/885/12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3.stpulscen.ru/images/product/068/885/120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7" b="2946"/>
                    <a:stretch/>
                  </pic:blipFill>
                  <pic:spPr bwMode="auto">
                    <a:xfrm>
                      <a:off x="0" y="0"/>
                      <a:ext cx="5940425" cy="31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7184">
        <w:t xml:space="preserve"> </w:t>
      </w:r>
      <w:r>
        <w:rPr>
          <w:noProof/>
          <w:lang w:eastAsia="ru-RU"/>
        </w:rPr>
        <w:drawing>
          <wp:inline distT="0" distB="0" distL="0" distR="0">
            <wp:extent cx="5939790" cy="2285767"/>
            <wp:effectExtent l="0" t="0" r="3810" b="635"/>
            <wp:docPr id="13" name="Рисунок 13" descr="http://fis.ru/popup_imgs/1222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s.ru/popup_imgs/12227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6" b="26453"/>
                    <a:stretch/>
                  </pic:blipFill>
                  <pic:spPr bwMode="auto">
                    <a:xfrm>
                      <a:off x="0" y="0"/>
                      <a:ext cx="5940425" cy="228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718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060358" cy="2133600"/>
            <wp:effectExtent l="0" t="0" r="6985" b="0"/>
            <wp:docPr id="14" name="Рисунок 14" descr="http://www.komtrans-rb.ru/upload/iblock/63f/HD%2078azr%20nwr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omtrans-rb.ru/upload/iblock/63f/HD%2078azr%20nwra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1"/>
                    <a:stretch/>
                  </pic:blipFill>
                  <pic:spPr bwMode="auto">
                    <a:xfrm>
                      <a:off x="0" y="0"/>
                      <a:ext cx="5082942" cy="214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3947" w:rsidRPr="00863947">
        <w:t xml:space="preserve"> </w:t>
      </w:r>
      <w:r w:rsidR="00863947">
        <w:rPr>
          <w:noProof/>
          <w:lang w:eastAsia="ru-RU"/>
        </w:rPr>
        <w:drawing>
          <wp:inline distT="0" distB="0" distL="0" distR="0">
            <wp:extent cx="5939790" cy="3232025"/>
            <wp:effectExtent l="0" t="0" r="3810" b="6985"/>
            <wp:docPr id="15" name="Рисунок 15" descr="http://cache.zr.ru/wpfiles/uploads/2011/12/20111220195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ache.zr.ru/wpfiles/uploads/2011/12/201112201950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4" b="11275"/>
                    <a:stretch/>
                  </pic:blipFill>
                  <pic:spPr bwMode="auto">
                    <a:xfrm>
                      <a:off x="0" y="0"/>
                      <a:ext cx="5940425" cy="323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7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BC3BA9"/>
    <w:multiLevelType w:val="hybridMultilevel"/>
    <w:tmpl w:val="4052F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2400"/>
    <w:multiLevelType w:val="hybridMultilevel"/>
    <w:tmpl w:val="9B22E314"/>
    <w:lvl w:ilvl="0" w:tplc="FE8869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B2BA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1487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4EBA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2036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D4EE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3896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4A1A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F4A7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9BD7DB5"/>
    <w:multiLevelType w:val="hybridMultilevel"/>
    <w:tmpl w:val="A914F1CC"/>
    <w:lvl w:ilvl="0" w:tplc="C88C1E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E64C9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46F0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F05D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389F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BE69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7E8D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12E7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9E45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A55"/>
    <w:rsid w:val="00093EA2"/>
    <w:rsid w:val="001A7184"/>
    <w:rsid w:val="002B718E"/>
    <w:rsid w:val="004151DD"/>
    <w:rsid w:val="00441332"/>
    <w:rsid w:val="00513EDA"/>
    <w:rsid w:val="00541EFB"/>
    <w:rsid w:val="007804A4"/>
    <w:rsid w:val="00863947"/>
    <w:rsid w:val="009158D2"/>
    <w:rsid w:val="009602CA"/>
    <w:rsid w:val="00AB352D"/>
    <w:rsid w:val="00C76105"/>
    <w:rsid w:val="00E75A55"/>
    <w:rsid w:val="00E8169E"/>
    <w:rsid w:val="00EC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52F639-CBE1-4793-B074-19C17A4DE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8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57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50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45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605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999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78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11</Pages>
  <Words>1245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2016-03-19T10:23:00Z</dcterms:created>
  <dcterms:modified xsi:type="dcterms:W3CDTF">2016-03-19T17:12:00Z</dcterms:modified>
</cp:coreProperties>
</file>